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98F4AD3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 w:firstLine="0"/>
        <w:jc w:val="both"/>
        <w:rPr>
          <w:rStyle w:val="5"/>
          <w:rFonts w:hint="default" w:cs="宋体"/>
          <w:b w:val="0"/>
          <w:bCs/>
          <w:i w:val="0"/>
          <w:iCs w:val="0"/>
          <w:caps w:val="0"/>
          <w:color w:val="auto"/>
          <w:spacing w:val="10"/>
          <w:sz w:val="24"/>
          <w:szCs w:val="24"/>
          <w:shd w:val="clear" w:fill="FFFFFF"/>
          <w:lang w:val="en-US" w:eastAsia="zh-CN"/>
        </w:rPr>
      </w:pPr>
      <w:r>
        <w:rPr>
          <w:rStyle w:val="5"/>
          <w:rFonts w:hint="eastAsia" w:cs="宋体"/>
          <w:b w:val="0"/>
          <w:bCs/>
          <w:i w:val="0"/>
          <w:iCs w:val="0"/>
          <w:caps w:val="0"/>
          <w:color w:val="auto"/>
          <w:spacing w:val="10"/>
          <w:sz w:val="24"/>
          <w:szCs w:val="24"/>
          <w:shd w:val="clear" w:fill="FFFFFF"/>
          <w:lang w:val="en-US" w:eastAsia="zh-CN"/>
        </w:rPr>
        <w:t>附件2：</w:t>
      </w:r>
    </w:p>
    <w:p w14:paraId="1F331B28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 w:firstLine="0"/>
        <w:jc w:val="center"/>
        <w:rPr>
          <w:rStyle w:val="5"/>
          <w:rFonts w:hint="default" w:eastAsia="宋体"/>
          <w:b/>
          <w:bCs/>
          <w:color w:val="333333"/>
          <w:sz w:val="28"/>
          <w:szCs w:val="28"/>
          <w:lang w:val="en-US" w:eastAsia="zh-CN"/>
        </w:rPr>
      </w:pPr>
      <w:r>
        <w:rPr>
          <w:rStyle w:val="5"/>
          <w:rFonts w:hint="eastAsia" w:cs="宋体"/>
          <w:b/>
          <w:i w:val="0"/>
          <w:iCs w:val="0"/>
          <w:caps w:val="0"/>
          <w:color w:val="auto"/>
          <w:spacing w:val="10"/>
          <w:sz w:val="32"/>
          <w:szCs w:val="32"/>
          <w:shd w:val="clear" w:fill="FFFFFF"/>
          <w:lang w:val="en-US" w:eastAsia="zh-CN"/>
        </w:rPr>
        <w:t>校内</w:t>
      </w:r>
      <w:r>
        <w:rPr>
          <w:rStyle w:val="5"/>
          <w:rFonts w:hint="eastAsia" w:ascii="宋体" w:hAnsi="宋体" w:eastAsia="宋体" w:cs="宋体"/>
          <w:b/>
          <w:i w:val="0"/>
          <w:iCs w:val="0"/>
          <w:caps w:val="0"/>
          <w:color w:val="auto"/>
          <w:spacing w:val="10"/>
          <w:sz w:val="32"/>
          <w:szCs w:val="32"/>
          <w:shd w:val="clear" w:fill="FFFFFF"/>
        </w:rPr>
        <w:t>课后服务第三方非学科类培训机构</w:t>
      </w:r>
      <w:r>
        <w:rPr>
          <w:rStyle w:val="5"/>
          <w:rFonts w:hint="eastAsia" w:ascii="宋体" w:hAnsi="宋体" w:eastAsia="宋体" w:cs="宋体"/>
          <w:b/>
          <w:i w:val="0"/>
          <w:iCs w:val="0"/>
          <w:caps w:val="0"/>
          <w:color w:val="auto"/>
          <w:spacing w:val="10"/>
          <w:sz w:val="32"/>
          <w:szCs w:val="32"/>
          <w:shd w:val="clear" w:fill="FFFFFF"/>
          <w:lang w:val="en-US" w:eastAsia="zh-CN"/>
        </w:rPr>
        <w:t>评分细则</w:t>
      </w:r>
    </w:p>
    <w:p w14:paraId="785D4F5B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 w:firstLine="0"/>
        <w:jc w:val="left"/>
        <w:rPr>
          <w:rStyle w:val="5"/>
          <w:b/>
          <w:bCs/>
          <w:color w:val="333333"/>
          <w:sz w:val="28"/>
          <w:szCs w:val="28"/>
        </w:rPr>
      </w:pPr>
      <w:r>
        <w:rPr>
          <w:color w:val="333333"/>
          <w:sz w:val="28"/>
          <w:szCs w:val="28"/>
        </w:rPr>
        <w:t>参选机构：</w:t>
      </w:r>
    </w:p>
    <w:tbl>
      <w:tblPr>
        <w:tblStyle w:val="3"/>
        <w:tblW w:w="9560" w:type="dxa"/>
        <w:tblInd w:w="-347" w:type="dxa"/>
        <w:tblBorders>
          <w:top w:val="single" w:color="333333" w:sz="6" w:space="0"/>
          <w:left w:val="single" w:color="333333" w:sz="6" w:space="0"/>
          <w:bottom w:val="outset" w:color="333333" w:sz="6" w:space="0"/>
          <w:right w:val="outset" w:color="333333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87"/>
        <w:gridCol w:w="1412"/>
        <w:gridCol w:w="4721"/>
        <w:gridCol w:w="1440"/>
        <w:gridCol w:w="1400"/>
      </w:tblGrid>
      <w:tr w14:paraId="4FEF5E1A">
        <w:trPr>
          <w:trHeight w:val="632" w:hRule="atLeast"/>
        </w:trPr>
        <w:tc>
          <w:tcPr>
            <w:tcW w:w="587" w:type="dxa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51D65EE1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t>序号</w:t>
            </w:r>
          </w:p>
        </w:tc>
        <w:tc>
          <w:tcPr>
            <w:tcW w:w="1412" w:type="dxa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67B8F250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t>评分内容</w:t>
            </w:r>
          </w:p>
        </w:tc>
        <w:tc>
          <w:tcPr>
            <w:tcW w:w="4721" w:type="dxa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58B062E6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t>评分标准</w:t>
            </w:r>
          </w:p>
        </w:tc>
        <w:tc>
          <w:tcPr>
            <w:tcW w:w="1440" w:type="dxa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3382799C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t>得分</w:t>
            </w:r>
          </w:p>
        </w:tc>
        <w:tc>
          <w:tcPr>
            <w:tcW w:w="1400" w:type="dxa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1A1CDD43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t>备注</w:t>
            </w:r>
          </w:p>
        </w:tc>
      </w:tr>
      <w:tr w14:paraId="597B2695">
        <w:trPr>
          <w:trHeight w:val="978" w:hRule="atLeast"/>
        </w:trPr>
        <w:tc>
          <w:tcPr>
            <w:tcW w:w="587" w:type="dxa"/>
            <w:vMerge w:val="restart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029AC9E2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t>1</w:t>
            </w:r>
          </w:p>
        </w:tc>
        <w:tc>
          <w:tcPr>
            <w:tcW w:w="1412" w:type="dxa"/>
            <w:vMerge w:val="restart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1E2F6C23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t>演说推介</w:t>
            </w: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br w:type="textWrapping"/>
            </w:r>
            <w:r>
              <w:rPr>
                <w:color w:val="333333"/>
                <w:sz w:val="24"/>
                <w:szCs w:val="24"/>
              </w:rPr>
              <w:t>〔满分10分〕</w:t>
            </w:r>
          </w:p>
        </w:tc>
        <w:tc>
          <w:tcPr>
            <w:tcW w:w="4721" w:type="dxa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5B1470CE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left"/>
              <w:rPr>
                <w:rFonts w:hint="eastAsia" w:eastAsiaTheme="minorEastAsia"/>
                <w:color w:val="333333"/>
                <w:sz w:val="24"/>
                <w:szCs w:val="24"/>
                <w:lang w:eastAsia="zh-CN"/>
              </w:rPr>
            </w:pPr>
            <w:r>
              <w:rPr>
                <w:color w:val="333333"/>
                <w:sz w:val="24"/>
                <w:szCs w:val="24"/>
              </w:rPr>
              <w:t>一档：总体一般。准备不充分，条理不清晰；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（</w:t>
            </w:r>
            <w:r>
              <w:rPr>
                <w:rFonts w:hint="eastAsia"/>
                <w:color w:val="333333"/>
                <w:sz w:val="24"/>
                <w:szCs w:val="24"/>
                <w:lang w:val="en-US" w:eastAsia="zh-CN"/>
              </w:rPr>
              <w:t>1-3分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1440" w:type="dxa"/>
            <w:vMerge w:val="restart"/>
            <w:tcBorders>
              <w:top w:val="outset" w:color="auto" w:sz="6" w:space="0"/>
              <w:left w:val="outset" w:color="auto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22D3FC6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</w:pPr>
          </w:p>
        </w:tc>
        <w:tc>
          <w:tcPr>
            <w:tcW w:w="1400" w:type="dxa"/>
            <w:vMerge w:val="restart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7FD848F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</w:pPr>
          </w:p>
        </w:tc>
      </w:tr>
      <w:tr w14:paraId="16C6C910">
        <w:trPr>
          <w:trHeight w:val="978" w:hRule="atLeast"/>
        </w:trPr>
        <w:tc>
          <w:tcPr>
            <w:tcW w:w="587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7C89607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412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2BAF192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721" w:type="dxa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3050BAF6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left"/>
              <w:rPr>
                <w:rFonts w:hint="eastAsia" w:eastAsiaTheme="minorEastAsia"/>
                <w:color w:val="333333"/>
                <w:sz w:val="24"/>
                <w:szCs w:val="24"/>
                <w:lang w:eastAsia="zh-CN"/>
              </w:rPr>
            </w:pPr>
            <w:r>
              <w:rPr>
                <w:color w:val="333333"/>
                <w:sz w:val="24"/>
                <w:szCs w:val="24"/>
              </w:rPr>
              <w:t>二档：总体良好。演说流畅，内容具体，条理清晰；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（</w:t>
            </w:r>
            <w:r>
              <w:rPr>
                <w:rFonts w:hint="eastAsia"/>
                <w:color w:val="333333"/>
                <w:sz w:val="24"/>
                <w:szCs w:val="24"/>
                <w:lang w:val="en-US" w:eastAsia="zh-CN"/>
              </w:rPr>
              <w:t>4-6分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1440" w:type="dxa"/>
            <w:vMerge w:val="continue"/>
            <w:tcBorders>
              <w:left w:val="outset" w:color="auto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66FD253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</w:pPr>
          </w:p>
        </w:tc>
        <w:tc>
          <w:tcPr>
            <w:tcW w:w="1400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784D537D"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 w14:paraId="066A85E7">
        <w:trPr>
          <w:trHeight w:val="978" w:hRule="atLeast"/>
        </w:trPr>
        <w:tc>
          <w:tcPr>
            <w:tcW w:w="587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6960C04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412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05C9A9C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721" w:type="dxa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3B9B224F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left"/>
              <w:rPr>
                <w:rFonts w:hint="eastAsia" w:eastAsiaTheme="minorEastAsia"/>
                <w:color w:val="333333"/>
                <w:sz w:val="24"/>
                <w:szCs w:val="24"/>
                <w:lang w:eastAsia="zh-CN"/>
              </w:rPr>
            </w:pPr>
            <w:r>
              <w:rPr>
                <w:color w:val="333333"/>
                <w:sz w:val="24"/>
                <w:szCs w:val="24"/>
              </w:rPr>
              <w:t>三档：总体优秀。对思路清晰，理解透彻。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（</w:t>
            </w:r>
            <w:r>
              <w:rPr>
                <w:rFonts w:hint="eastAsia"/>
                <w:color w:val="333333"/>
                <w:sz w:val="24"/>
                <w:szCs w:val="24"/>
                <w:lang w:val="en-US" w:eastAsia="zh-CN"/>
              </w:rPr>
              <w:t>7-10分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1440" w:type="dxa"/>
            <w:vMerge w:val="continue"/>
            <w:tcBorders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524AC03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</w:pPr>
          </w:p>
        </w:tc>
        <w:tc>
          <w:tcPr>
            <w:tcW w:w="1400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0EC1165D"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 w14:paraId="67CB43AB">
        <w:trPr>
          <w:trHeight w:val="1882" w:hRule="atLeast"/>
        </w:trPr>
        <w:tc>
          <w:tcPr>
            <w:tcW w:w="587" w:type="dxa"/>
            <w:vMerge w:val="restart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6FE9332E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t>2</w:t>
            </w:r>
          </w:p>
        </w:tc>
        <w:tc>
          <w:tcPr>
            <w:tcW w:w="1412" w:type="dxa"/>
            <w:vMerge w:val="restart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4AF2C13F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t>服务方案</w:t>
            </w: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br w:type="textWrapping"/>
            </w:r>
            <w:r>
              <w:rPr>
                <w:color w:val="333333"/>
                <w:sz w:val="24"/>
                <w:szCs w:val="24"/>
              </w:rPr>
              <w:t>（满分30分）</w:t>
            </w:r>
          </w:p>
        </w:tc>
        <w:tc>
          <w:tcPr>
            <w:tcW w:w="4721" w:type="dxa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54A3E9E1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left"/>
              <w:rPr>
                <w:rFonts w:hint="eastAsia" w:eastAsiaTheme="minorEastAsia"/>
                <w:color w:val="333333"/>
                <w:sz w:val="24"/>
                <w:szCs w:val="24"/>
                <w:lang w:eastAsia="zh-CN"/>
              </w:rPr>
            </w:pPr>
            <w:r>
              <w:rPr>
                <w:color w:val="333333"/>
                <w:sz w:val="24"/>
                <w:szCs w:val="24"/>
              </w:rPr>
              <w:t>一档：一般，对课后服务没有正确理解与认识，表述不清晰或部分不具体，各项措施不能满足课后服务要求，所承诺的内容与招标文件要求的内容存在较大差异；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（</w:t>
            </w:r>
            <w:r>
              <w:rPr>
                <w:rFonts w:hint="eastAsia"/>
                <w:color w:val="333333"/>
                <w:sz w:val="24"/>
                <w:szCs w:val="24"/>
                <w:lang w:val="en-US" w:eastAsia="zh-CN"/>
              </w:rPr>
              <w:t>1-10分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1440" w:type="dxa"/>
            <w:vMerge w:val="restart"/>
            <w:tcBorders>
              <w:top w:val="outset" w:color="auto" w:sz="6" w:space="0"/>
              <w:left w:val="outset" w:color="auto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54206DF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</w:pPr>
          </w:p>
        </w:tc>
        <w:tc>
          <w:tcPr>
            <w:tcW w:w="1400" w:type="dxa"/>
            <w:vMerge w:val="restart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38B0E68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</w:pPr>
          </w:p>
        </w:tc>
      </w:tr>
      <w:tr w14:paraId="0EB26DE8">
        <w:trPr>
          <w:trHeight w:val="1882" w:hRule="atLeast"/>
        </w:trPr>
        <w:tc>
          <w:tcPr>
            <w:tcW w:w="587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18E6C19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412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7B7E351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721" w:type="dxa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49D59BD6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left"/>
              <w:rPr>
                <w:rFonts w:hint="eastAsia" w:eastAsiaTheme="minorEastAsia"/>
                <w:color w:val="333333"/>
                <w:sz w:val="24"/>
                <w:szCs w:val="24"/>
                <w:lang w:eastAsia="zh-CN"/>
              </w:rPr>
            </w:pPr>
            <w:r>
              <w:rPr>
                <w:color w:val="333333"/>
                <w:sz w:val="24"/>
                <w:szCs w:val="24"/>
              </w:rPr>
              <w:t>二档：良好，对课后服务有正确理解与认识，表述清晰、完整，对于各项工作有基本风险预防措施，各项措施基本满足课后服务要求；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（</w:t>
            </w:r>
            <w:r>
              <w:rPr>
                <w:rFonts w:hint="eastAsia"/>
                <w:color w:val="333333"/>
                <w:sz w:val="24"/>
                <w:szCs w:val="24"/>
                <w:lang w:val="en-US" w:eastAsia="zh-CN"/>
              </w:rPr>
              <w:t>11-20分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1440" w:type="dxa"/>
            <w:vMerge w:val="continue"/>
            <w:tcBorders>
              <w:left w:val="outset" w:color="auto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5295604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</w:pPr>
          </w:p>
        </w:tc>
        <w:tc>
          <w:tcPr>
            <w:tcW w:w="1400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48D16AE1"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 w14:paraId="0191636C">
        <w:trPr>
          <w:trHeight w:val="2785" w:hRule="atLeast"/>
        </w:trPr>
        <w:tc>
          <w:tcPr>
            <w:tcW w:w="587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74EECC8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412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073414D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721" w:type="dxa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30533022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left"/>
              <w:rPr>
                <w:rFonts w:hint="eastAsia" w:eastAsiaTheme="minorEastAsia"/>
                <w:color w:val="333333"/>
                <w:sz w:val="24"/>
                <w:szCs w:val="24"/>
                <w:lang w:eastAsia="zh-CN"/>
              </w:rPr>
            </w:pPr>
            <w:r>
              <w:rPr>
                <w:color w:val="333333"/>
                <w:sz w:val="24"/>
                <w:szCs w:val="24"/>
              </w:rPr>
              <w:t>三档：优秀，对课后服务有正确深刻理解与充分认识，表述清晰、完整、严谨、合理、有效、成熟、细致，到位，对在服务中存在的风险具有有效的防范措施，确保能顺利完成各项服务内容，各项措施能够以较大优势及便利地完全满足课后服务要求。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（</w:t>
            </w:r>
            <w:r>
              <w:rPr>
                <w:rFonts w:hint="eastAsia"/>
                <w:color w:val="333333"/>
                <w:sz w:val="24"/>
                <w:szCs w:val="24"/>
                <w:lang w:val="en-US" w:eastAsia="zh-CN"/>
              </w:rPr>
              <w:t>21-30分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1440" w:type="dxa"/>
            <w:vMerge w:val="continue"/>
            <w:tcBorders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2007A52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</w:pPr>
          </w:p>
        </w:tc>
        <w:tc>
          <w:tcPr>
            <w:tcW w:w="1400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6D2D3F87"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 w14:paraId="390B1364">
        <w:trPr>
          <w:trHeight w:val="978" w:hRule="atLeast"/>
        </w:trPr>
        <w:tc>
          <w:tcPr>
            <w:tcW w:w="587" w:type="dxa"/>
            <w:vMerge w:val="restart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7DBB4302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t>3</w:t>
            </w:r>
          </w:p>
        </w:tc>
        <w:tc>
          <w:tcPr>
            <w:tcW w:w="1412" w:type="dxa"/>
            <w:vMerge w:val="restart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2B69C66D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t>管理流程和</w:t>
            </w: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br w:type="textWrapping"/>
            </w: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t>收费方案</w:t>
            </w: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br w:type="textWrapping"/>
            </w: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t>   </w:t>
            </w:r>
            <w:r>
              <w:rPr>
                <w:color w:val="333333"/>
                <w:sz w:val="24"/>
                <w:szCs w:val="24"/>
              </w:rPr>
              <w:t>（满分</w:t>
            </w:r>
            <w:r>
              <w:rPr>
                <w:rFonts w:hint="eastAsia"/>
                <w:color w:val="333333"/>
                <w:sz w:val="24"/>
                <w:szCs w:val="24"/>
                <w:lang w:val="en-US" w:eastAsia="zh-CN"/>
              </w:rPr>
              <w:t>3</w:t>
            </w:r>
            <w:r>
              <w:rPr>
                <w:color w:val="333333"/>
                <w:sz w:val="24"/>
                <w:szCs w:val="24"/>
              </w:rPr>
              <w:t>0分）</w:t>
            </w:r>
          </w:p>
        </w:tc>
        <w:tc>
          <w:tcPr>
            <w:tcW w:w="4721" w:type="dxa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36A33989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left"/>
              <w:rPr>
                <w:rFonts w:hint="eastAsia" w:eastAsiaTheme="minorEastAsia"/>
                <w:color w:val="333333"/>
                <w:sz w:val="24"/>
                <w:szCs w:val="24"/>
                <w:lang w:eastAsia="zh-CN"/>
              </w:rPr>
            </w:pPr>
            <w:r>
              <w:rPr>
                <w:color w:val="333333"/>
                <w:sz w:val="24"/>
                <w:szCs w:val="24"/>
              </w:rPr>
              <w:t>一档：管理流程科学合理、收费方案可行性差；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（</w:t>
            </w:r>
            <w:r>
              <w:rPr>
                <w:rFonts w:hint="eastAsia"/>
                <w:color w:val="333333"/>
                <w:sz w:val="24"/>
                <w:szCs w:val="24"/>
                <w:lang w:val="en-US" w:eastAsia="zh-CN"/>
              </w:rPr>
              <w:t>1-10分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1440" w:type="dxa"/>
            <w:vMerge w:val="restart"/>
            <w:tcBorders>
              <w:top w:val="outset" w:color="auto" w:sz="6" w:space="0"/>
              <w:left w:val="outset" w:color="auto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10AC4F3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</w:pPr>
          </w:p>
        </w:tc>
        <w:tc>
          <w:tcPr>
            <w:tcW w:w="1400" w:type="dxa"/>
            <w:vMerge w:val="restart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1B89368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</w:pPr>
          </w:p>
        </w:tc>
      </w:tr>
      <w:tr w14:paraId="25D3BFBB">
        <w:trPr>
          <w:trHeight w:val="993" w:hRule="atLeast"/>
        </w:trPr>
        <w:tc>
          <w:tcPr>
            <w:tcW w:w="587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50C70EB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412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51754B7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721" w:type="dxa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091FCB47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left"/>
              <w:rPr>
                <w:color w:val="333333"/>
                <w:sz w:val="24"/>
                <w:szCs w:val="24"/>
              </w:rPr>
            </w:pPr>
            <w:r>
              <w:rPr>
                <w:color w:val="333333"/>
                <w:sz w:val="24"/>
                <w:szCs w:val="24"/>
              </w:rPr>
              <w:t>二档：管理流程科学合理、收费方案可行性一般；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（</w:t>
            </w:r>
            <w:r>
              <w:rPr>
                <w:rFonts w:hint="eastAsia"/>
                <w:color w:val="333333"/>
                <w:sz w:val="24"/>
                <w:szCs w:val="24"/>
                <w:lang w:val="en-US" w:eastAsia="zh-CN"/>
              </w:rPr>
              <w:t>11-20分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1440" w:type="dxa"/>
            <w:vMerge w:val="continue"/>
            <w:tcBorders>
              <w:left w:val="outset" w:color="auto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556F0DC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</w:pPr>
          </w:p>
        </w:tc>
        <w:tc>
          <w:tcPr>
            <w:tcW w:w="1400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5B395E8E"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 w14:paraId="0EE49917">
        <w:trPr>
          <w:trHeight w:val="1023" w:hRule="atLeast"/>
        </w:trPr>
        <w:tc>
          <w:tcPr>
            <w:tcW w:w="587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53C06B2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412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0B891A0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721" w:type="dxa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7E762E9E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left"/>
              <w:rPr>
                <w:rFonts w:hint="eastAsia" w:eastAsiaTheme="minorEastAsia"/>
                <w:color w:val="333333"/>
                <w:sz w:val="24"/>
                <w:szCs w:val="24"/>
                <w:lang w:eastAsia="zh-CN"/>
              </w:rPr>
            </w:pPr>
            <w:r>
              <w:rPr>
                <w:color w:val="333333"/>
                <w:sz w:val="24"/>
                <w:szCs w:val="24"/>
              </w:rPr>
              <w:t>三挡：管理流程科学合理、收费方案可行性良好。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（</w:t>
            </w:r>
            <w:r>
              <w:rPr>
                <w:rFonts w:hint="eastAsia"/>
                <w:color w:val="333333"/>
                <w:sz w:val="24"/>
                <w:szCs w:val="24"/>
                <w:lang w:val="en-US" w:eastAsia="zh-CN"/>
              </w:rPr>
              <w:t>21-30分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1440" w:type="dxa"/>
            <w:vMerge w:val="continue"/>
            <w:tcBorders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50E972A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</w:pPr>
          </w:p>
        </w:tc>
        <w:tc>
          <w:tcPr>
            <w:tcW w:w="1400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47521900"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 w14:paraId="2EE38AF1">
        <w:trPr>
          <w:trHeight w:val="978" w:hRule="atLeast"/>
        </w:trPr>
        <w:tc>
          <w:tcPr>
            <w:tcW w:w="587" w:type="dxa"/>
            <w:vMerge w:val="restart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78663D3E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t>4</w:t>
            </w:r>
          </w:p>
        </w:tc>
        <w:tc>
          <w:tcPr>
            <w:tcW w:w="1412" w:type="dxa"/>
            <w:vMerge w:val="restart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0A99DAC3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t>拟投入校内课后服务人员方案</w:t>
            </w: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br w:type="textWrapping"/>
            </w: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t>   </w:t>
            </w:r>
            <w:r>
              <w:rPr>
                <w:color w:val="333333"/>
                <w:sz w:val="24"/>
                <w:szCs w:val="24"/>
              </w:rPr>
              <w:t>（满分</w:t>
            </w:r>
            <w:r>
              <w:rPr>
                <w:rFonts w:hint="eastAsia"/>
                <w:color w:val="333333"/>
                <w:sz w:val="24"/>
                <w:szCs w:val="24"/>
                <w:lang w:val="en-US" w:eastAsia="zh-CN"/>
              </w:rPr>
              <w:t>2</w:t>
            </w:r>
            <w:r>
              <w:rPr>
                <w:color w:val="333333"/>
                <w:sz w:val="24"/>
                <w:szCs w:val="24"/>
              </w:rPr>
              <w:t>0分）</w:t>
            </w:r>
          </w:p>
        </w:tc>
        <w:tc>
          <w:tcPr>
            <w:tcW w:w="4721" w:type="dxa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3B5FA31B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left"/>
              <w:rPr>
                <w:rFonts w:hint="eastAsia" w:eastAsiaTheme="minorEastAsia"/>
                <w:color w:val="333333"/>
                <w:sz w:val="24"/>
                <w:szCs w:val="24"/>
                <w:lang w:eastAsia="zh-CN"/>
              </w:rPr>
            </w:pPr>
            <w:r>
              <w:rPr>
                <w:color w:val="333333"/>
                <w:sz w:val="24"/>
                <w:szCs w:val="24"/>
              </w:rPr>
              <w:t>一档：方案不具体、不能很好满足课后服务要求；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（</w:t>
            </w:r>
            <w:r>
              <w:rPr>
                <w:rFonts w:hint="eastAsia"/>
                <w:color w:val="333333"/>
                <w:sz w:val="24"/>
                <w:szCs w:val="24"/>
                <w:lang w:val="en-US" w:eastAsia="zh-CN"/>
              </w:rPr>
              <w:t>1-10分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1440" w:type="dxa"/>
            <w:vMerge w:val="restart"/>
            <w:tcBorders>
              <w:top w:val="outset" w:color="auto" w:sz="6" w:space="0"/>
              <w:left w:val="outset" w:color="auto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373599A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</w:pPr>
          </w:p>
        </w:tc>
        <w:tc>
          <w:tcPr>
            <w:tcW w:w="1400" w:type="dxa"/>
            <w:vMerge w:val="restart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24A936F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</w:pPr>
          </w:p>
        </w:tc>
      </w:tr>
      <w:tr w14:paraId="1DAD23E1">
        <w:trPr>
          <w:trHeight w:val="978" w:hRule="atLeast"/>
        </w:trPr>
        <w:tc>
          <w:tcPr>
            <w:tcW w:w="587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7076DEB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412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439615A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721" w:type="dxa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592B3829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left"/>
              <w:rPr>
                <w:rFonts w:hint="eastAsia" w:eastAsiaTheme="minorEastAsia"/>
                <w:color w:val="333333"/>
                <w:sz w:val="24"/>
                <w:szCs w:val="24"/>
                <w:lang w:eastAsia="zh-CN"/>
              </w:rPr>
            </w:pPr>
            <w:r>
              <w:rPr>
                <w:color w:val="333333"/>
                <w:sz w:val="24"/>
                <w:szCs w:val="24"/>
              </w:rPr>
              <w:t>二挡：方案基本完整、基本满足课后服务要求；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（</w:t>
            </w:r>
            <w:r>
              <w:rPr>
                <w:rFonts w:hint="eastAsia"/>
                <w:color w:val="333333"/>
                <w:sz w:val="24"/>
                <w:szCs w:val="24"/>
                <w:lang w:val="en-US" w:eastAsia="zh-CN"/>
              </w:rPr>
              <w:t>11-15分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1440" w:type="dxa"/>
            <w:vMerge w:val="continue"/>
            <w:tcBorders>
              <w:left w:val="outset" w:color="auto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2F4A6AD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</w:pPr>
          </w:p>
        </w:tc>
        <w:tc>
          <w:tcPr>
            <w:tcW w:w="1400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1A4B737C"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 w14:paraId="5D9A5BAC">
        <w:trPr>
          <w:trHeight w:val="978" w:hRule="atLeast"/>
        </w:trPr>
        <w:tc>
          <w:tcPr>
            <w:tcW w:w="587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4333248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412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27C0A24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721" w:type="dxa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059B881B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left"/>
              <w:rPr>
                <w:rFonts w:hint="eastAsia" w:eastAsiaTheme="minorEastAsia"/>
                <w:color w:val="333333"/>
                <w:sz w:val="24"/>
                <w:szCs w:val="24"/>
                <w:lang w:eastAsia="zh-CN"/>
              </w:rPr>
            </w:pPr>
            <w:r>
              <w:rPr>
                <w:color w:val="333333"/>
                <w:sz w:val="24"/>
                <w:szCs w:val="24"/>
              </w:rPr>
              <w:t>三挡：方案具体完整、完全满足课后服务要求。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（</w:t>
            </w:r>
            <w:r>
              <w:rPr>
                <w:rFonts w:hint="eastAsia"/>
                <w:color w:val="333333"/>
                <w:sz w:val="24"/>
                <w:szCs w:val="24"/>
                <w:lang w:val="en-US" w:eastAsia="zh-CN"/>
              </w:rPr>
              <w:t>16-20分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1440" w:type="dxa"/>
            <w:vMerge w:val="continue"/>
            <w:tcBorders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4DAAF22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</w:pPr>
          </w:p>
        </w:tc>
        <w:tc>
          <w:tcPr>
            <w:tcW w:w="1400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14380954"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 w14:paraId="024AAC57">
        <w:trPr>
          <w:trHeight w:val="3775" w:hRule="atLeast"/>
        </w:trPr>
        <w:tc>
          <w:tcPr>
            <w:tcW w:w="587" w:type="dxa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556828F8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t>5</w:t>
            </w:r>
          </w:p>
        </w:tc>
        <w:tc>
          <w:tcPr>
            <w:tcW w:w="1412" w:type="dxa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4AE8A540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t>综合能力</w:t>
            </w: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br w:type="textWrapping"/>
            </w: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t>  （满分</w:t>
            </w:r>
            <w:r>
              <w:rPr>
                <w:rStyle w:val="5"/>
                <w:rFonts w:hint="eastAsia"/>
                <w:b/>
                <w:bCs/>
                <w:color w:val="333333"/>
                <w:sz w:val="24"/>
                <w:szCs w:val="24"/>
                <w:lang w:val="en-US" w:eastAsia="zh-CN"/>
              </w:rPr>
              <w:t>1</w:t>
            </w: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t>0分）</w:t>
            </w:r>
          </w:p>
        </w:tc>
        <w:tc>
          <w:tcPr>
            <w:tcW w:w="4721" w:type="dxa"/>
            <w:tcBorders>
              <w:top w:val="outset" w:color="auto" w:sz="6" w:space="0"/>
              <w:left w:val="outset" w:color="auto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619BE488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rPr>
                <w:rFonts w:hint="eastAsia" w:eastAsiaTheme="minorEastAsia"/>
                <w:color w:val="333333"/>
                <w:sz w:val="24"/>
                <w:szCs w:val="24"/>
                <w:lang w:eastAsia="zh-CN"/>
              </w:rPr>
            </w:pPr>
            <w:r>
              <w:rPr>
                <w:color w:val="333333"/>
                <w:sz w:val="24"/>
                <w:szCs w:val="24"/>
              </w:rPr>
              <w:t>近三年来</w:t>
            </w:r>
            <w:r>
              <w:rPr>
                <w:rFonts w:hint="eastAsia"/>
                <w:color w:val="333333"/>
                <w:sz w:val="24"/>
                <w:szCs w:val="24"/>
                <w:lang w:val="en-US" w:eastAsia="zh-CN"/>
              </w:rPr>
              <w:t>在</w:t>
            </w:r>
            <w:r>
              <w:rPr>
                <w:rFonts w:hint="eastAsia"/>
                <w:color w:val="333333"/>
                <w:sz w:val="24"/>
                <w:szCs w:val="24"/>
              </w:rPr>
              <w:t>全国校外教育培训监管与服务综合平台</w:t>
            </w:r>
            <w:r>
              <w:rPr>
                <w:rFonts w:hint="eastAsia"/>
                <w:color w:val="333333"/>
                <w:sz w:val="24"/>
                <w:szCs w:val="24"/>
                <w:lang w:val="en-US" w:eastAsia="zh-CN"/>
              </w:rPr>
              <w:t>有实际的</w:t>
            </w:r>
            <w:r>
              <w:rPr>
                <w:color w:val="333333"/>
                <w:sz w:val="24"/>
                <w:szCs w:val="24"/>
              </w:rPr>
              <w:t>校内课后服务</w:t>
            </w:r>
            <w:r>
              <w:rPr>
                <w:rFonts w:hint="eastAsia"/>
                <w:color w:val="333333"/>
                <w:sz w:val="24"/>
                <w:szCs w:val="24"/>
                <w:lang w:val="en-US" w:eastAsia="zh-CN"/>
              </w:rPr>
              <w:t>订单</w:t>
            </w:r>
            <w:r>
              <w:rPr>
                <w:color w:val="333333"/>
                <w:sz w:val="24"/>
                <w:szCs w:val="24"/>
              </w:rPr>
              <w:t>的，每</w:t>
            </w:r>
            <w:r>
              <w:rPr>
                <w:rFonts w:hint="eastAsia"/>
                <w:color w:val="333333"/>
                <w:sz w:val="24"/>
                <w:szCs w:val="24"/>
                <w:lang w:val="en-US" w:eastAsia="zh-CN"/>
              </w:rPr>
              <w:t>提供</w:t>
            </w:r>
            <w:r>
              <w:rPr>
                <w:color w:val="333333"/>
                <w:sz w:val="24"/>
                <w:szCs w:val="24"/>
              </w:rPr>
              <w:t>一</w:t>
            </w:r>
            <w:r>
              <w:rPr>
                <w:rFonts w:hint="eastAsia"/>
                <w:color w:val="333333"/>
                <w:sz w:val="24"/>
                <w:szCs w:val="24"/>
                <w:lang w:val="en-US" w:eastAsia="zh-CN"/>
              </w:rPr>
              <w:t>个课程订单</w:t>
            </w:r>
            <w:r>
              <w:rPr>
                <w:color w:val="333333"/>
                <w:sz w:val="24"/>
                <w:szCs w:val="24"/>
              </w:rPr>
              <w:t>得</w:t>
            </w:r>
            <w:r>
              <w:rPr>
                <w:rFonts w:hint="eastAsia"/>
                <w:color w:val="333333"/>
                <w:sz w:val="24"/>
                <w:szCs w:val="24"/>
                <w:lang w:val="en-US" w:eastAsia="zh-CN"/>
              </w:rPr>
              <w:t>1</w:t>
            </w:r>
            <w:r>
              <w:rPr>
                <w:color w:val="333333"/>
                <w:sz w:val="24"/>
                <w:szCs w:val="24"/>
              </w:rPr>
              <w:t>分（</w:t>
            </w:r>
            <w:r>
              <w:rPr>
                <w:rFonts w:hint="eastAsia"/>
                <w:color w:val="333333"/>
                <w:sz w:val="24"/>
                <w:szCs w:val="24"/>
                <w:lang w:val="en-US" w:eastAsia="zh-CN"/>
              </w:rPr>
              <w:t>提供</w:t>
            </w:r>
            <w:r>
              <w:rPr>
                <w:rFonts w:hint="eastAsia"/>
                <w:color w:val="333333"/>
                <w:sz w:val="24"/>
                <w:szCs w:val="24"/>
              </w:rPr>
              <w:t>全国校外教育培训监管与服务综合平台</w:t>
            </w:r>
            <w:r>
              <w:rPr>
                <w:rFonts w:hint="eastAsia"/>
                <w:color w:val="333333"/>
                <w:sz w:val="24"/>
                <w:szCs w:val="24"/>
                <w:lang w:val="en-US" w:eastAsia="zh-CN"/>
              </w:rPr>
              <w:t>学校课程管理截图</w:t>
            </w:r>
            <w:r>
              <w:rPr>
                <w:color w:val="333333"/>
                <w:sz w:val="24"/>
                <w:szCs w:val="24"/>
              </w:rPr>
              <w:t>）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。（</w:t>
            </w:r>
            <w:r>
              <w:rPr>
                <w:rFonts w:hint="eastAsia"/>
                <w:color w:val="333333"/>
                <w:sz w:val="24"/>
                <w:szCs w:val="24"/>
                <w:lang w:val="en-US" w:eastAsia="zh-CN"/>
              </w:rPr>
              <w:t>1-10分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1440" w:type="dxa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21E057C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</w:pPr>
          </w:p>
        </w:tc>
        <w:tc>
          <w:tcPr>
            <w:tcW w:w="1400" w:type="dxa"/>
            <w:tcBorders>
              <w:top w:val="outset" w:color="auto" w:sz="6" w:space="0"/>
              <w:left w:val="outset" w:color="auto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6DBF9C3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</w:pPr>
          </w:p>
        </w:tc>
      </w:tr>
    </w:tbl>
    <w:p w14:paraId="348403A7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g1MDgzYzI2ZDM2MzkxMWNiYzlmNzM5MDg4MzMwN2QifQ=="/>
  </w:docVars>
  <w:rsids>
    <w:rsidRoot w:val="40382549"/>
    <w:rsid w:val="1FCB5ECA"/>
    <w:rsid w:val="309D477F"/>
    <w:rsid w:val="40382549"/>
    <w:rsid w:val="57DFF117"/>
    <w:rsid w:val="638F708E"/>
    <w:rsid w:val="667D6264"/>
    <w:rsid w:val="677B6FDC"/>
    <w:rsid w:val="6DFFA3FD"/>
    <w:rsid w:val="6F1D8BD7"/>
    <w:rsid w:val="7F3A39C7"/>
    <w:rsid w:val="D6E33D60"/>
    <w:rsid w:val="FBE9E19E"/>
    <w:rsid w:val="FBFB6CC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740</Words>
  <Characters>792</Characters>
  <Lines>0</Lines>
  <Paragraphs>0</Paragraphs>
  <TotalTime>108</TotalTime>
  <ScaleCrop>false</ScaleCrop>
  <LinksUpToDate>false</LinksUpToDate>
  <CharactersWithSpaces>799</CharactersWithSpaces>
  <Application>WPS Office_7.5.1.8994_F1E327BC-269C-435d-A152-05C5408002CA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2024-09-05T15:56:00Z</dcterms:created>
  <dc:creator>曹茜</dc:creator>
  <cp:lastModifiedBy>吴文钰</cp:lastModifiedBy>
  <dcterms:modified xsi:type="dcterms:W3CDTF">2026-01-19T15:38:25Z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2052-7.5.1.8994</vt:lpwstr>
  </property>
  <property fmtid="{D5CDD505-2E9C-101B-9397-08002B2CF9AE}" pid="3" name="ICV">
    <vt:lpwstr>8D8D455166CAD5E10ADF6D69EE819402_43</vt:lpwstr>
  </property>
  <property fmtid="{D5CDD505-2E9C-101B-9397-08002B2CF9AE}" pid="4" name="KSOTemplateDocerSaveRecord">
    <vt:lpwstr>eyJoZGlkIjoiODU2M2M4OGJhZmM5MWNhMjlkYzQ3YWU2ZmMyY2Q4NTciLCJ1c2VySWQiOiI0MTQ0NTY3ODEifQ==</vt:lpwstr>
  </property>
</Properties>
</file>